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w:t>
      </w:r>
      <w:bookmarkStart w:id="37" w:name="_GoBack"/>
      <w:bookmarkEnd w:id="37"/>
      <w:r>
        <w:rPr>
          <w:rFonts w:hint="default" w:ascii="Times New Roman" w:hAnsi="Times New Roman" w:eastAsia="方正小标宋简体" w:cs="Times New Roman"/>
          <w:b w:val="0"/>
          <w:bCs w:val="0"/>
          <w:color w:val="auto"/>
          <w:spacing w:val="20"/>
          <w:w w:val="100"/>
          <w:kern w:val="0"/>
          <w:sz w:val="44"/>
          <w:szCs w:val="44"/>
          <w:highlight w:val="none"/>
          <w:lang w:val="en-US" w:eastAsia="zh-CN"/>
        </w:rPr>
        <w:t>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003</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default" w:ascii="Times New Roman" w:hAnsi="Times New Roman" w:eastAsia="仿宋_GB2312" w:cs="Times New Roman"/>
          <w:color w:val="000000"/>
          <w:spacing w:val="0"/>
          <w:w w:val="100"/>
          <w:position w:val="0"/>
          <w:sz w:val="32"/>
          <w:szCs w:val="32"/>
          <w:lang w:val="en-US" w:eastAsia="zh-CN"/>
        </w:rPr>
        <w:t>3829</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default" w:ascii="Times New Roman" w:hAnsi="Times New Roman" w:eastAsia="仿宋_GB2312" w:cs="Times New Roman"/>
          <w:color w:val="000000"/>
          <w:spacing w:val="0"/>
          <w:w w:val="100"/>
          <w:position w:val="0"/>
          <w:sz w:val="32"/>
          <w:szCs w:val="32"/>
          <w:lang w:val="en-US" w:eastAsia="zh-CN"/>
        </w:rPr>
        <w:t>40</w:t>
      </w:r>
      <w:r>
        <w:rPr>
          <w:rFonts w:hint="default" w:ascii="Times New Roman" w:hAnsi="Times New Roman" w:eastAsia="仿宋_GB2312" w:cs="Times New Roman"/>
          <w:color w:val="000000"/>
          <w:spacing w:val="0"/>
          <w:w w:val="100"/>
          <w:position w:val="0"/>
          <w:sz w:val="32"/>
          <w:szCs w:val="32"/>
        </w:rPr>
        <w:t>万元的整数倍。</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一）公告时间：2022年9月</w:t>
      </w:r>
      <w:r>
        <w:rPr>
          <w:rFonts w:hint="default"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日至2022年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w:t>
      </w:r>
    </w:p>
    <w:p>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日9时至2022年10月</w:t>
      </w:r>
      <w:r>
        <w:rPr>
          <w:rFonts w:hint="default" w:ascii="Times New Roman" w:hAnsi="Times New Roman" w:eastAsia="仿宋_GB2312" w:cs="Times New Roman"/>
          <w:color w:val="000000"/>
          <w:spacing w:val="0"/>
          <w:w w:val="100"/>
          <w:position w:val="0"/>
          <w:sz w:val="32"/>
          <w:szCs w:val="32"/>
          <w:lang w:val="en-US" w:eastAsia="zh-CN"/>
        </w:rPr>
        <w:t>24</w:t>
      </w:r>
      <w:r>
        <w:rPr>
          <w:rFonts w:hint="default" w:ascii="Times New Roman" w:hAnsi="Times New Roman" w:eastAsia="仿宋_GB2312" w:cs="Times New Roman"/>
          <w:color w:val="000000"/>
          <w:spacing w:val="0"/>
          <w:w w:val="100"/>
          <w:position w:val="0"/>
          <w:sz w:val="32"/>
          <w:szCs w:val="32"/>
        </w:rPr>
        <w:t>日10时。</w:t>
      </w:r>
    </w:p>
    <w:p>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三）竞买保证金到账截止时间为：2022年10月</w:t>
      </w:r>
      <w:r>
        <w:rPr>
          <w:rFonts w:hint="default" w:ascii="Times New Roman" w:hAnsi="Times New Roman" w:eastAsia="仿宋_GB2312" w:cs="Times New Roman"/>
          <w:color w:val="000000"/>
          <w:spacing w:val="0"/>
          <w:w w:val="100"/>
          <w:position w:val="0"/>
          <w:sz w:val="32"/>
          <w:szCs w:val="32"/>
          <w:lang w:val="en-US" w:eastAsia="zh-CN"/>
        </w:rPr>
        <w:t>24</w:t>
      </w:r>
      <w:r>
        <w:rPr>
          <w:rFonts w:hint="default" w:ascii="Times New Roman" w:hAnsi="Times New Roman" w:eastAsia="仿宋_GB2312" w:cs="Times New Roman"/>
          <w:color w:val="000000"/>
          <w:spacing w:val="0"/>
          <w:w w:val="100"/>
          <w:position w:val="0"/>
          <w:sz w:val="32"/>
          <w:szCs w:val="32"/>
        </w:rPr>
        <w:t>日9时。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9"/>
      <w:r>
        <w:rPr>
          <w:rFonts w:hint="default" w:ascii="黑体" w:hAnsi="黑体" w:eastAsia="黑体" w:cs="黑体"/>
          <w:color w:val="000000"/>
          <w:spacing w:val="0"/>
          <w:w w:val="100"/>
          <w:position w:val="0"/>
          <w:sz w:val="32"/>
          <w:szCs w:val="32"/>
        </w:rPr>
        <w:t>四</w:t>
      </w:r>
      <w:bookmarkEnd w:id="6"/>
      <w:r>
        <w:rPr>
          <w:rFonts w:hint="default" w:ascii="黑体" w:hAnsi="黑体" w:eastAsia="黑体" w:cs="黑体"/>
          <w:color w:val="000000"/>
          <w:spacing w:val="0"/>
          <w:w w:val="100"/>
          <w:position w:val="0"/>
          <w:sz w:val="32"/>
          <w:szCs w:val="32"/>
        </w:rPr>
        <w:t>、竞买资格及要求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default" w:ascii="Times New Roman" w:hAnsi="Times New Roman" w:eastAsia="仿宋_GB2312" w:cs="Times New Roman"/>
          <w:color w:val="000000"/>
          <w:spacing w:val="0"/>
          <w:w w:val="100"/>
          <w:position w:val="0"/>
          <w:sz w:val="32"/>
          <w:szCs w:val="32"/>
          <w:lang w:val="en-US" w:eastAsia="zh-CN"/>
        </w:rPr>
        <w:t>766</w:t>
      </w:r>
      <w:r>
        <w:rPr>
          <w:rFonts w:hint="default" w:ascii="Times New Roman" w:hAnsi="Times New Roman" w:eastAsia="仿宋_GB2312" w:cs="Times New Roman"/>
          <w:color w:val="000000"/>
          <w:spacing w:val="0"/>
          <w:w w:val="100"/>
          <w:position w:val="0"/>
          <w:sz w:val="32"/>
          <w:szCs w:val="32"/>
        </w:rPr>
        <w:t>万元人民币；</w:t>
      </w:r>
    </w:p>
    <w:p>
      <w:pPr>
        <w:pStyle w:val="9"/>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8" w:name="bookmark11"/>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二）拖欠地价款、闲置土地、囤地炒地的企业及其控股股东不得参与竞买。</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9" w:name="bookmark12"/>
      <w:r>
        <w:rPr>
          <w:rFonts w:hint="default" w:ascii="黑体" w:hAnsi="黑体" w:eastAsia="黑体" w:cs="黑体"/>
          <w:color w:val="000000"/>
          <w:spacing w:val="0"/>
          <w:w w:val="100"/>
          <w:position w:val="0"/>
          <w:sz w:val="32"/>
          <w:szCs w:val="32"/>
        </w:rPr>
        <w:t>五</w:t>
      </w:r>
      <w:bookmarkEnd w:id="9"/>
      <w:r>
        <w:rPr>
          <w:rFonts w:hint="default" w:ascii="黑体" w:hAnsi="黑体" w:eastAsia="黑体" w:cs="黑体"/>
          <w:color w:val="000000"/>
          <w:spacing w:val="0"/>
          <w:w w:val="100"/>
          <w:position w:val="0"/>
          <w:sz w:val="32"/>
          <w:szCs w:val="32"/>
        </w:rPr>
        <w:t>、需要说明的事项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0" w:name="bookmark13"/>
      <w:r>
        <w:rPr>
          <w:rFonts w:hint="default" w:ascii="Times New Roman" w:hAnsi="Times New Roman" w:eastAsia="仿宋_GB2312" w:cs="Times New Roman"/>
          <w:color w:val="000000"/>
          <w:spacing w:val="0"/>
          <w:w w:val="100"/>
          <w:position w:val="0"/>
          <w:sz w:val="32"/>
          <w:szCs w:val="32"/>
        </w:rPr>
        <w:t>（</w:t>
      </w:r>
      <w:bookmarkEnd w:id="10"/>
      <w:r>
        <w:rPr>
          <w:rFonts w:hint="default" w:ascii="Times New Roman" w:hAnsi="Times New Roman" w:eastAsia="仿宋_GB2312" w:cs="Times New Roman"/>
          <w:color w:val="000000"/>
          <w:spacing w:val="0"/>
          <w:w w:val="100"/>
          <w:position w:val="0"/>
          <w:sz w:val="32"/>
          <w:szCs w:val="32"/>
        </w:rPr>
        <w:t>一）竞得人除缴交成交地价款外，还需按规定缴交契税等有关税费；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1" w:name="bookmark14"/>
      <w:r>
        <w:rPr>
          <w:rFonts w:hint="default" w:ascii="Times New Roman" w:hAnsi="Times New Roman" w:eastAsia="仿宋_GB2312" w:cs="Times New Roman"/>
          <w:color w:val="000000"/>
          <w:spacing w:val="0"/>
          <w:w w:val="100"/>
          <w:position w:val="0"/>
          <w:sz w:val="32"/>
          <w:szCs w:val="32"/>
        </w:rPr>
        <w:t>（</w:t>
      </w:r>
      <w:bookmarkEnd w:id="11"/>
      <w:r>
        <w:rPr>
          <w:rFonts w:hint="default" w:ascii="Times New Roman" w:hAnsi="Times New Roman" w:eastAsia="仿宋_GB2312" w:cs="Times New Roman"/>
          <w:color w:val="000000"/>
          <w:spacing w:val="0"/>
          <w:w w:val="100"/>
          <w:position w:val="0"/>
          <w:sz w:val="32"/>
          <w:szCs w:val="32"/>
        </w:rPr>
        <w:t>二）非仲恺高新区注册登记的企业竞得土地使用权的，必须在竞得土地后2个月内在仲恺高新区市场监督管理部门注册成立项目开发公司，并以该公司名义办理土地出让与登记发证手续；</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5"/>
      <w:r>
        <w:rPr>
          <w:rFonts w:hint="default" w:ascii="Times New Roman" w:hAnsi="Times New Roman" w:eastAsia="仿宋_GB2312" w:cs="Times New Roman"/>
          <w:color w:val="000000"/>
          <w:spacing w:val="0"/>
          <w:w w:val="100"/>
          <w:position w:val="0"/>
          <w:sz w:val="32"/>
          <w:szCs w:val="32"/>
        </w:rPr>
        <w:t>（</w:t>
      </w:r>
      <w:bookmarkEnd w:id="12"/>
      <w:r>
        <w:rPr>
          <w:rFonts w:hint="default" w:ascii="Times New Roman" w:hAnsi="Times New Roman" w:eastAsia="仿宋_GB2312" w:cs="Times New Roman"/>
          <w:color w:val="000000"/>
          <w:spacing w:val="0"/>
          <w:w w:val="100"/>
          <w:position w:val="0"/>
          <w:sz w:val="32"/>
          <w:szCs w:val="32"/>
        </w:rPr>
        <w:t>三）竞得人须在签订《国有建设用地使用权出让合同》（以下简称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”）时，提交惠州仲恺高新技术产业开发区科技创新局出具的与该宗地产业类型一致的优先发展产业项目文件，并同步与惠州潼湖生态智慧区管理委员会签订《仲恺高新区产业项目投资建设协议书》；</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6"/>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rPr>
        <w:t>四）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惠州潼湖生态智慧区管理委员会负责对竞得人履行《仲恺高新区产业项目投资建设协议书》的后续监管职责。</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4" w:name="bookmark17"/>
      <w:r>
        <w:rPr>
          <w:rFonts w:hint="default" w:ascii="黑体" w:hAnsi="黑体" w:eastAsia="黑体" w:cs="黑体"/>
          <w:color w:val="000000"/>
          <w:spacing w:val="0"/>
          <w:w w:val="100"/>
          <w:position w:val="0"/>
          <w:sz w:val="32"/>
          <w:szCs w:val="32"/>
        </w:rPr>
        <w:t>六</w:t>
      </w:r>
      <w:bookmarkEnd w:id="14"/>
      <w:r>
        <w:rPr>
          <w:rFonts w:hint="default" w:ascii="黑体" w:hAnsi="黑体" w:eastAsia="黑体" w:cs="黑体"/>
          <w:color w:val="000000"/>
          <w:spacing w:val="0"/>
          <w:w w:val="100"/>
          <w:position w:val="0"/>
          <w:sz w:val="32"/>
          <w:szCs w:val="32"/>
        </w:rPr>
        <w:t>、竞买保证金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18"/>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一）该宗地竞买保证金为人民币</w:t>
      </w:r>
      <w:r>
        <w:rPr>
          <w:rFonts w:hint="default" w:ascii="Times New Roman" w:hAnsi="Times New Roman" w:eastAsia="仿宋_GB2312" w:cs="Times New Roman"/>
          <w:color w:val="000000"/>
          <w:spacing w:val="0"/>
          <w:w w:val="100"/>
          <w:position w:val="0"/>
          <w:sz w:val="32"/>
          <w:szCs w:val="32"/>
          <w:lang w:val="en-US" w:eastAsia="zh-CN"/>
        </w:rPr>
        <w:t>766</w:t>
      </w:r>
      <w:r>
        <w:rPr>
          <w:rFonts w:hint="default" w:ascii="Times New Roman" w:hAnsi="Times New Roman" w:eastAsia="仿宋_GB2312" w:cs="Times New Roman"/>
          <w:color w:val="000000"/>
          <w:spacing w:val="0"/>
          <w:w w:val="100"/>
          <w:position w:val="0"/>
          <w:sz w:val="32"/>
          <w:szCs w:val="32"/>
        </w:rPr>
        <w:t>万元。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19"/>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0"/>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8" w:name="bookmark21"/>
      <w:r>
        <w:rPr>
          <w:rFonts w:hint="default" w:ascii="黑体" w:hAnsi="黑体" w:eastAsia="黑体" w:cs="黑体"/>
          <w:color w:val="000000"/>
          <w:spacing w:val="0"/>
          <w:w w:val="100"/>
          <w:position w:val="0"/>
          <w:sz w:val="32"/>
          <w:szCs w:val="32"/>
        </w:rPr>
        <w:t>七</w:t>
      </w:r>
      <w:bookmarkEnd w:id="18"/>
      <w:r>
        <w:rPr>
          <w:rFonts w:hint="default" w:ascii="黑体" w:hAnsi="黑体" w:eastAsia="黑体" w:cs="黑体"/>
          <w:color w:val="000000"/>
          <w:spacing w:val="0"/>
          <w:w w:val="100"/>
          <w:position w:val="0"/>
          <w:sz w:val="32"/>
          <w:szCs w:val="32"/>
        </w:rPr>
        <w:t>、竞买申请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9" w:name="bookmark22"/>
      <w:r>
        <w:rPr>
          <w:rFonts w:hint="default" w:ascii="黑体" w:hAnsi="黑体" w:eastAsia="黑体" w:cs="黑体"/>
          <w:color w:val="000000"/>
          <w:spacing w:val="0"/>
          <w:w w:val="100"/>
          <w:position w:val="0"/>
          <w:sz w:val="32"/>
          <w:szCs w:val="32"/>
        </w:rPr>
        <w:t>八</w:t>
      </w:r>
      <w:bookmarkEnd w:id="19"/>
      <w:r>
        <w:rPr>
          <w:rFonts w:hint="default" w:ascii="黑体" w:hAnsi="黑体" w:eastAsia="黑体" w:cs="黑体"/>
          <w:color w:val="000000"/>
          <w:spacing w:val="0"/>
          <w:w w:val="100"/>
          <w:position w:val="0"/>
          <w:sz w:val="32"/>
          <w:szCs w:val="32"/>
        </w:rPr>
        <w:t>、竞买人电子报价及电子限时竞价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0" w:name="bookmark23"/>
      <w:r>
        <w:rPr>
          <w:rFonts w:hint="default" w:ascii="黑体" w:hAnsi="黑体" w:eastAsia="黑体" w:cs="黑体"/>
          <w:color w:val="000000"/>
          <w:spacing w:val="0"/>
          <w:w w:val="100"/>
          <w:position w:val="0"/>
          <w:sz w:val="32"/>
          <w:szCs w:val="32"/>
        </w:rPr>
        <w:t>九</w:t>
      </w:r>
      <w:bookmarkEnd w:id="20"/>
      <w:r>
        <w:rPr>
          <w:rFonts w:hint="default" w:ascii="黑体" w:hAnsi="黑体" w:eastAsia="黑体" w:cs="黑体"/>
          <w:color w:val="000000"/>
          <w:spacing w:val="0"/>
          <w:w w:val="100"/>
          <w:position w:val="0"/>
          <w:sz w:val="32"/>
          <w:szCs w:val="32"/>
        </w:rPr>
        <w:t>、确定成交候选人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成交候选人应在网上挂牌交易系统确定成交候选人之日起5个工作日内将竞买申请纸质材料提交至我局，由我局对竞买资格进行审查。我局将于2022年10月</w:t>
      </w:r>
      <w:r>
        <w:rPr>
          <w:rFonts w:hint="default" w:ascii="Times New Roman" w:hAnsi="Times New Roman" w:eastAsia="仿宋_GB2312" w:cs="Times New Roman"/>
          <w:color w:val="000000"/>
          <w:spacing w:val="0"/>
          <w:w w:val="100"/>
          <w:position w:val="0"/>
          <w:sz w:val="32"/>
          <w:szCs w:val="32"/>
          <w:lang w:val="en-US" w:eastAsia="zh-CN"/>
        </w:rPr>
        <w:t>31</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4"/>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一）《竞买申请书》（加盖公章）；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5"/>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二）《竞价结果通知书》（加盖公章）；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6"/>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27"/>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28"/>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29"/>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0"/>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1"/>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一）不符合竞买资格条件的；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2"/>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3"/>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4"/>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四）无正当理由逾期或拒绝签订成交确认书的；</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5"/>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6"/>
      <w:r>
        <w:rPr>
          <w:rFonts w:hint="default" w:ascii="Times New Roman" w:hAnsi="Times New Roman" w:eastAsia="仿宋_GB2312" w:cs="Times New Roman"/>
          <w:color w:val="000000"/>
          <w:spacing w:val="0"/>
          <w:w w:val="100"/>
          <w:position w:val="0"/>
          <w:sz w:val="32"/>
          <w:szCs w:val="32"/>
          <w:lang w:val="zh-CN" w:eastAsia="zh-CN"/>
        </w:rPr>
        <w:t>（</w:t>
      </w:r>
      <w:bookmarkEnd w:id="33"/>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4" w:name="bookmark37"/>
      <w:r>
        <w:rPr>
          <w:rFonts w:hint="default" w:ascii="Times New Roman" w:hAnsi="Times New Roman" w:eastAsia="仿宋_GB2312" w:cs="Times New Roman"/>
          <w:color w:val="000000"/>
          <w:spacing w:val="0"/>
          <w:w w:val="100"/>
          <w:position w:val="0"/>
          <w:sz w:val="32"/>
          <w:szCs w:val="32"/>
        </w:rPr>
        <w:t>（</w:t>
      </w:r>
      <w:bookmarkEnd w:id="34"/>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5" w:name="bookmark38"/>
      <w:r>
        <w:rPr>
          <w:rFonts w:hint="default" w:ascii="Times New Roman" w:hAnsi="Times New Roman" w:eastAsia="仿宋_GB2312" w:cs="Times New Roman"/>
          <w:color w:val="000000"/>
          <w:spacing w:val="0"/>
          <w:w w:val="100"/>
          <w:position w:val="0"/>
          <w:sz w:val="32"/>
          <w:szCs w:val="32"/>
        </w:rPr>
        <w:t>（</w:t>
      </w:r>
      <w:bookmarkEnd w:id="35"/>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6" w:name="bookmark39"/>
      <w:r>
        <w:rPr>
          <w:rFonts w:hint="default" w:ascii="Times New Roman" w:hAnsi="Times New Roman" w:eastAsia="仿宋_GB2312" w:cs="Times New Roman"/>
          <w:color w:val="000000"/>
          <w:spacing w:val="0"/>
          <w:w w:val="100"/>
          <w:position w:val="0"/>
          <w:sz w:val="32"/>
          <w:szCs w:val="32"/>
        </w:rPr>
        <w:t>（</w:t>
      </w:r>
      <w:bookmarkEnd w:id="36"/>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林志强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33</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欧阳海棠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7"/>
        <w:tblpPr w:leftFromText="180" w:rightFromText="180" w:vertAnchor="text" w:horzAnchor="page" w:tblpX="681" w:tblpY="10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惠仲土挂告[202</w:t>
            </w: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003</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惠州仲恺高新区潼湖镇</w:t>
            </w:r>
          </w:p>
        </w:tc>
        <w:tc>
          <w:tcPr>
            <w:tcW w:w="57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lang w:val="en-US" w:eastAsia="zh-CN"/>
              </w:rPr>
              <w:t>ZKYL-02-01</w:t>
            </w:r>
          </w:p>
        </w:tc>
        <w:tc>
          <w:tcPr>
            <w:tcW w:w="77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lang w:val="en-US" w:eastAsia="zh-CN"/>
              </w:rPr>
              <w:t>36885（其中使用权面积为30339）</w:t>
            </w:r>
          </w:p>
        </w:tc>
        <w:tc>
          <w:tcPr>
            <w:tcW w:w="642"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工业用地</w:t>
            </w:r>
          </w:p>
        </w:tc>
        <w:tc>
          <w:tcPr>
            <w:tcW w:w="798"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lang w:val="en-US" w:eastAsia="zh-CN"/>
              </w:rPr>
              <w:t>36885</w:t>
            </w:r>
          </w:p>
        </w:tc>
        <w:tc>
          <w:tcPr>
            <w:tcW w:w="77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1.2</w:t>
            </w:r>
            <w:r>
              <w:rPr>
                <w:rFonts w:hint="default" w:ascii="Times New Roman" w:hAnsi="Times New Roman" w:eastAsia="宋体" w:cs="Times New Roman"/>
                <w:b w:val="0"/>
                <w:bCs w:val="0"/>
                <w:color w:val="auto"/>
                <w:sz w:val="18"/>
                <w:szCs w:val="18"/>
                <w:highlight w:val="none"/>
                <w:vertAlign w:val="baseline"/>
                <w:lang w:val="en-US" w:eastAsia="zh-CN"/>
              </w:rPr>
              <w:t>≤R≤</w:t>
            </w:r>
            <w:r>
              <w:rPr>
                <w:rFonts w:hint="default" w:ascii="Times New Roman" w:hAnsi="Times New Roman" w:cs="Times New Roman"/>
                <w:b w:val="0"/>
                <w:bCs w:val="0"/>
                <w:color w:val="auto"/>
                <w:sz w:val="18"/>
                <w:szCs w:val="18"/>
                <w:highlight w:val="none"/>
                <w:vertAlign w:val="baseline"/>
                <w:lang w:val="en-US" w:eastAsia="zh-CN"/>
              </w:rPr>
              <w:t>2.5</w:t>
            </w:r>
          </w:p>
        </w:tc>
        <w:tc>
          <w:tcPr>
            <w:tcW w:w="775"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44262</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color w:val="auto"/>
                <w:kern w:val="2"/>
                <w:sz w:val="18"/>
                <w:szCs w:val="18"/>
                <w:highlight w:val="none"/>
                <w:u w:val="none"/>
                <w:lang w:val="en-US" w:eastAsia="zh-CN" w:bidi="ar-SA"/>
              </w:rPr>
              <w:t>92213</w:t>
            </w:r>
          </w:p>
        </w:tc>
        <w:tc>
          <w:tcPr>
            <w:tcW w:w="68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w:t>
            </w:r>
            <w:r>
              <w:rPr>
                <w:rFonts w:hint="default" w:ascii="Times New Roman" w:hAnsi="Times New Roman" w:eastAsia="宋体" w:cs="Times New Roman"/>
                <w:color w:val="auto"/>
                <w:kern w:val="2"/>
                <w:sz w:val="18"/>
                <w:szCs w:val="18"/>
                <w:highlight w:val="none"/>
                <w:lang w:val="en-US" w:eastAsia="zh-CN"/>
              </w:rPr>
              <w:t>绿地率≤20</w:t>
            </w:r>
          </w:p>
        </w:tc>
        <w:tc>
          <w:tcPr>
            <w:tcW w:w="124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厂房按每100平方米计容积率建筑面积≥0.3个，行政办公及生活服务</w:t>
            </w:r>
            <w:r>
              <w:rPr>
                <w:rFonts w:hint="eastAsia" w:cs="Times New Roman"/>
                <w:color w:val="auto"/>
                <w:kern w:val="0"/>
                <w:sz w:val="18"/>
                <w:szCs w:val="18"/>
                <w:highlight w:val="none"/>
                <w:lang w:val="en-US" w:eastAsia="zh-CN"/>
              </w:rPr>
              <w:t>配套</w:t>
            </w:r>
            <w:r>
              <w:rPr>
                <w:rFonts w:hint="default" w:ascii="Times New Roman" w:hAnsi="Times New Roman" w:eastAsia="宋体" w:cs="Times New Roman"/>
                <w:color w:val="auto"/>
                <w:kern w:val="0"/>
                <w:sz w:val="18"/>
                <w:szCs w:val="18"/>
                <w:highlight w:val="none"/>
                <w:lang w:val="en-US" w:eastAsia="zh-CN"/>
              </w:rPr>
              <w:t>设施按每100平方米计容积率建筑面积≥1.0个。配建停车位应按要求建设充电基础设施或预留建设安装条件</w:t>
            </w:r>
            <w:r>
              <w:rPr>
                <w:rFonts w:hint="default" w:ascii="Times New Roman" w:hAnsi="Times New Roman" w:cs="Times New Roman"/>
                <w:color w:val="auto"/>
                <w:kern w:val="0"/>
                <w:sz w:val="18"/>
                <w:szCs w:val="18"/>
                <w:highlight w:val="none"/>
                <w:lang w:val="en-US" w:eastAsia="zh-CN"/>
              </w:rPr>
              <w:t>。</w:t>
            </w:r>
          </w:p>
        </w:tc>
        <w:tc>
          <w:tcPr>
            <w:tcW w:w="909"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行政办公及生活服务配套设施用地面积不得超过总用地面积的7%</w:t>
            </w:r>
          </w:p>
        </w:tc>
        <w:tc>
          <w:tcPr>
            <w:tcW w:w="80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859"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3829</w:t>
            </w:r>
          </w:p>
        </w:tc>
        <w:tc>
          <w:tcPr>
            <w:tcW w:w="88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40</w:t>
            </w:r>
          </w:p>
        </w:tc>
        <w:tc>
          <w:tcPr>
            <w:tcW w:w="86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766</w:t>
            </w:r>
          </w:p>
        </w:tc>
        <w:tc>
          <w:tcPr>
            <w:tcW w:w="730"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2022年10月</w:t>
            </w:r>
            <w:r>
              <w:rPr>
                <w:rFonts w:hint="default" w:ascii="Times New Roman" w:hAnsi="Times New Roman" w:cs="Times New Roman"/>
                <w:b w:val="0"/>
                <w:bCs w:val="0"/>
                <w:color w:val="auto"/>
                <w:sz w:val="18"/>
                <w:szCs w:val="18"/>
                <w:highlight w:val="none"/>
                <w:vertAlign w:val="baseline"/>
                <w:lang w:val="en-US" w:eastAsia="zh-CN"/>
              </w:rPr>
              <w:t>24</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958"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w:t>
            </w:r>
            <w:r>
              <w:rPr>
                <w:rFonts w:hint="default" w:ascii="Times New Roman" w:hAnsi="Times New Roman" w:cs="Times New Roman"/>
                <w:b w:val="0"/>
                <w:bCs w:val="0"/>
                <w:color w:val="auto"/>
                <w:sz w:val="18"/>
                <w:szCs w:val="18"/>
                <w:highlight w:val="none"/>
                <w:vertAlign w:val="baseline"/>
                <w:lang w:val="en-US" w:eastAsia="zh-CN"/>
              </w:rPr>
              <w:t>1000</w:t>
            </w:r>
            <w:r>
              <w:rPr>
                <w:rFonts w:hint="default" w:ascii="Times New Roman" w:hAnsi="Times New Roman" w:eastAsia="宋体" w:cs="Times New Roman"/>
                <w:b w:val="0"/>
                <w:bCs w:val="0"/>
                <w:color w:val="auto"/>
                <w:sz w:val="18"/>
                <w:szCs w:val="18"/>
                <w:highlight w:val="none"/>
                <w:vertAlign w:val="baseline"/>
                <w:lang w:val="en-US" w:eastAsia="zh-CN"/>
              </w:rPr>
              <w:t xml:space="preserve"> 元/平方米</w:t>
            </w:r>
          </w:p>
        </w:tc>
        <w:tc>
          <w:tcPr>
            <w:tcW w:w="1019"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开发区、产业集聚区配套公共服务平台建设与服务</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b w:val="0"/>
          <w:bCs w:val="0"/>
          <w:color w:val="auto"/>
          <w:sz w:val="32"/>
          <w:szCs w:val="32"/>
          <w:highlight w:val="none"/>
        </w:rPr>
      </w:pP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rPr>
      </w:pPr>
    </w:p>
    <w:sectPr>
      <w:footerReference r:id="rId3"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63737B0F"/>
    <w:rsid w:val="024F76EA"/>
    <w:rsid w:val="0C0E5CE9"/>
    <w:rsid w:val="0C26247C"/>
    <w:rsid w:val="1F2D5DA4"/>
    <w:rsid w:val="3596253F"/>
    <w:rsid w:val="3E4E6CAB"/>
    <w:rsid w:val="4E5E5690"/>
    <w:rsid w:val="5A823417"/>
    <w:rsid w:val="5AB640ED"/>
    <w:rsid w:val="63737B0F"/>
    <w:rsid w:val="66E7531C"/>
    <w:rsid w:val="7365159B"/>
    <w:rsid w:val="75441F19"/>
    <w:rsid w:val="77D27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p0"/>
    <w:basedOn w:val="1"/>
    <w:qFormat/>
    <w:uiPriority w:val="0"/>
    <w:pPr>
      <w:widowControl/>
    </w:pPr>
    <w:rPr>
      <w:kern w:val="0"/>
      <w:szCs w:val="21"/>
    </w:rPr>
  </w:style>
  <w:style w:type="paragraph" w:customStyle="1" w:styleId="14">
    <w:name w:val="我的正文"/>
    <w:basedOn w:val="15"/>
    <w:qFormat/>
    <w:uiPriority w:val="0"/>
    <w:pPr>
      <w:spacing w:line="560" w:lineRule="exact"/>
      <w:ind w:firstLine="200" w:firstLineChars="200"/>
    </w:pPr>
    <w:rPr>
      <w:rFonts w:eastAsia="仿宋_GB2312"/>
      <w:sz w:val="32"/>
      <w:szCs w:val="32"/>
    </w:rPr>
  </w:style>
  <w:style w:type="paragraph" w:customStyle="1" w:styleId="15">
    <w:name w:val="正文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8</Pages>
  <Words>3138</Words>
  <Characters>3478</Characters>
  <Lines>0</Lines>
  <Paragraphs>0</Paragraphs>
  <TotalTime>0</TotalTime>
  <ScaleCrop>false</ScaleCrop>
  <LinksUpToDate>false</LinksUpToDate>
  <CharactersWithSpaces>3515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2022-09-16T09:34:00Z</dcterms:created>
  <dc:creator>杨立</dc:creator>
  <cp:lastModifiedBy>Administrator</cp:lastModifiedBy>
  <cp:lastPrinted>2022-09-19T02:22:00Z</cp:lastPrinted>
  <dcterms:modified xsi:type="dcterms:W3CDTF">2022-09-19T11:37:15Z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ED969A9BAF7F4DFEBBBABFFCB2EB3804</vt:lpwstr>
  </property>
</Properties>
</file>